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rPr>
          <w:rFonts w:ascii="仿宋_GB2312" w:hAnsi="仿宋_GB2312" w:eastAsia="仿宋_GB2312" w:cs="仿宋_GB2312"/>
          <w:sz w:val="32"/>
          <w:szCs w:val="32"/>
        </w:rPr>
      </w:pP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通州区政协关于与城市管理指挥中心建立接诉即办信息共享机制的工作方案</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为贯彻落实通州区政协《关于设立通州协商议事厅开展“你说我听 我说你听”协商议事活动的意见（试行）》（通协发〔2021〕8号）精神，深入推进协商议事活动持久、有效开展，经研究，建立区政协与城市管理指挥中心接诉即办信息共享机制。具体工作方案如下：</w:t>
      </w:r>
    </w:p>
    <w:p>
      <w:pPr>
        <w:ind w:left="630"/>
        <w:rPr>
          <w:rFonts w:ascii="黑体" w:hAnsi="黑体" w:eastAsia="黑体" w:cs="仿宋_GB2312"/>
          <w:sz w:val="32"/>
          <w:szCs w:val="32"/>
        </w:rPr>
      </w:pPr>
      <w:r>
        <w:rPr>
          <w:rFonts w:hint="eastAsia" w:ascii="黑体" w:hAnsi="黑体" w:eastAsia="黑体" w:cs="仿宋_GB2312"/>
          <w:sz w:val="32"/>
          <w:szCs w:val="32"/>
        </w:rPr>
        <w:t>一、指导思想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发挥人民政协作为社会主义协商民主的重要制度载体和专门协商机构独特作用，紧紧围绕区委区政府中心工作和群众反映的热点难点问题，积极探索协商民主赋能基层社会治理的有效途径，着力搭好建言献策工作平台，为推动基层社会治理体系形成，助力城市副中心高质量发展贡献政协智慧和力量。</w:t>
      </w:r>
    </w:p>
    <w:p>
      <w:pPr>
        <w:ind w:left="630"/>
        <w:rPr>
          <w:rFonts w:ascii="黑体" w:hAnsi="黑体" w:eastAsia="黑体" w:cs="仿宋_GB2312"/>
          <w:sz w:val="32"/>
          <w:szCs w:val="32"/>
        </w:rPr>
      </w:pPr>
      <w:r>
        <w:rPr>
          <w:rFonts w:hint="eastAsia" w:ascii="黑体" w:hAnsi="黑体" w:eastAsia="黑体" w:cs="仿宋_GB2312"/>
          <w:sz w:val="32"/>
          <w:szCs w:val="32"/>
        </w:rPr>
        <w:t>二、工作目标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思想政治引领，深化人民政协参与基层社会治理的实践探索，构建程序合理、环节完整的协商民主体系。依托委员工作站（室）、地区活动组和界别活动组设立的通州协商议事厅，以“人民至上、基层统筹、创新治理”为原则，以群众诉求为导向，围绕中心，服务大局，推动政协工作与党政部署同频共振，不断把人民政协的制度优势转化为社会治理的强大效能。</w:t>
      </w:r>
    </w:p>
    <w:p>
      <w:pPr>
        <w:ind w:left="630"/>
        <w:rPr>
          <w:rFonts w:ascii="黑体" w:hAnsi="黑体" w:eastAsia="黑体" w:cs="仿宋_GB2312"/>
          <w:sz w:val="32"/>
          <w:szCs w:val="32"/>
        </w:rPr>
      </w:pPr>
      <w:r>
        <w:rPr>
          <w:rFonts w:hint="eastAsia" w:ascii="黑体" w:hAnsi="黑体" w:eastAsia="黑体" w:cs="仿宋_GB2312"/>
          <w:sz w:val="32"/>
          <w:szCs w:val="32"/>
        </w:rPr>
        <w:t>三、组织领导</w:t>
      </w:r>
    </w:p>
    <w:p>
      <w:pPr>
        <w:ind w:left="10"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成立区政协接诉即办信息共享机制工作领导小组。组长由区政协常务副主席担任，副组长由区政协办公室主任、区政协相关委室主任、区城市管理指挥中心主任担任；成员由区政协办公室主管主任，区城市管理指挥中心主管主任，区政协委员工作站（室）、地区活动组和界别活动组负责人担任。</w:t>
      </w:r>
    </w:p>
    <w:p>
      <w:pPr>
        <w:ind w:left="10"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领导小组下设办公室（设在区政协办公室），办公室主任由区政协办公室主任担任，负责机制运行的组织协调和日常事务处理，负责定期向领导小组报告工作情况，并对存在问题进行研究，并妥善解决。</w:t>
      </w:r>
      <w:r>
        <w:rPr>
          <w:rFonts w:hint="eastAsia" w:ascii="仿宋_GB2312" w:hAnsi="仿宋_GB2312" w:eastAsia="仿宋_GB2312" w:cs="仿宋_GB2312"/>
          <w:sz w:val="32"/>
          <w:szCs w:val="32"/>
        </w:rPr>
        <w:br w:type="textWrapping"/>
      </w:r>
      <w:r>
        <w:rPr>
          <w:rFonts w:hint="eastAsia" w:ascii="黑体" w:hAnsi="黑体" w:eastAsia="黑体" w:cs="仿宋_GB2312"/>
          <w:sz w:val="32"/>
          <w:szCs w:val="32"/>
        </w:rPr>
        <w:t>　　四、责任落实</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以较为集中的诉求类别为重点，由领导小组办公室统筹协调，建立接诉即办信息共享工作机制。</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（一）区城市管理指挥中心：</w:t>
      </w:r>
      <w:r>
        <w:rPr>
          <w:rFonts w:hint="eastAsia" w:ascii="仿宋_GB2312" w:hAnsi="仿宋_GB2312" w:eastAsia="仿宋_GB2312" w:cs="仿宋_GB2312"/>
          <w:sz w:val="32"/>
          <w:szCs w:val="32"/>
        </w:rPr>
        <w:t>指定本部门责任领导和责任部门，负责定期将接诉即办周报、月报，视情况将快报和专报报送至区政协办公室。</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（二）区政协办公室：</w:t>
      </w:r>
      <w:r>
        <w:rPr>
          <w:rFonts w:hint="eastAsia" w:ascii="仿宋_GB2312" w:hAnsi="仿宋_GB2312" w:eastAsia="仿宋_GB2312" w:cs="仿宋_GB2312"/>
          <w:sz w:val="32"/>
          <w:szCs w:val="32"/>
        </w:rPr>
        <w:t>负责机制运行的归口管理；负责将接诉即办信息中反映的重点情况进行研究、筛选，作为委员撰写提案或社情民意信息线索、协商议事备选议题转至各委室；负责组织召集阶段性工作会，并及时将协商议事情况反馈区城市管理指挥中心。</w:t>
      </w:r>
    </w:p>
    <w:p>
      <w:pPr>
        <w:ind w:left="10" w:leftChars="5"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（三）区政协相关委室：</w:t>
      </w:r>
      <w:r>
        <w:rPr>
          <w:rFonts w:hint="eastAsia" w:ascii="仿宋_GB2312" w:hAnsi="仿宋_GB2312" w:eastAsia="仿宋_GB2312" w:cs="仿宋_GB2312"/>
          <w:sz w:val="32"/>
          <w:szCs w:val="32"/>
        </w:rPr>
        <w:t>负责将问题线索或备选议题及时传送至所联系委员工作站（室）、地区活动组和界别活动组；负责协调属地党委政府和相关职能部门参加协商议事活动；负责协商议事事项的汇总上报和宣传报道工作；负责依托协商议事活动，指导、督促委员提案和社情民意信息的撰写与收集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（四）区政协委员工作站（室）、地区活动组和界别活动组：</w:t>
      </w:r>
      <w:r>
        <w:rPr>
          <w:rFonts w:hint="eastAsia" w:ascii="仿宋_GB2312" w:hAnsi="仿宋_GB2312" w:eastAsia="仿宋_GB2312" w:cs="仿宋_GB2312"/>
          <w:sz w:val="32"/>
          <w:szCs w:val="32"/>
        </w:rPr>
        <w:t>负责在对口委室指导下选择确定议题，并组织委员参与协商议事活动；负责督促参加活动委员撰写、上报提案或社情民意信息；负责汇总上报协商议事活动开展情况。</w:t>
      </w:r>
    </w:p>
    <w:p>
      <w:pPr>
        <w:ind w:left="630"/>
        <w:rPr>
          <w:rFonts w:ascii="黑体" w:hAnsi="黑体" w:eastAsia="黑体" w:cs="仿宋_GB2312"/>
          <w:sz w:val="32"/>
          <w:szCs w:val="32"/>
        </w:rPr>
      </w:pPr>
      <w:r>
        <w:rPr>
          <w:rFonts w:hint="eastAsia" w:ascii="黑体" w:hAnsi="黑体" w:eastAsia="黑体" w:cs="仿宋_GB2312"/>
          <w:sz w:val="32"/>
          <w:szCs w:val="32"/>
        </w:rPr>
        <w:t>五、工作流程</w:t>
      </w:r>
    </w:p>
    <w:p>
      <w:pPr>
        <w:ind w:firstLine="710" w:firstLineChars="221"/>
        <w:rPr>
          <w:rFonts w:ascii="仿宋_GB2312" w:hAnsi="仿宋_GB2312" w:eastAsia="仿宋_GB2312" w:cs="仿宋_GB2312"/>
          <w:b/>
          <w:sz w:val="32"/>
          <w:szCs w:val="32"/>
        </w:rPr>
      </w:pPr>
      <w:r>
        <w:rPr>
          <w:rFonts w:hint="eastAsia" w:ascii="仿宋_GB2312" w:hAnsi="仿宋_GB2312" w:eastAsia="仿宋_GB2312" w:cs="仿宋_GB2312"/>
          <w:b/>
          <w:sz w:val="32"/>
          <w:szCs w:val="32"/>
        </w:rPr>
        <w:t>（一）接诉即办重点问题转入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区城市管理指挥中心及时</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接诉即办周报、月报及突发性重点问题报送至区政协办公室。</w:t>
      </w:r>
      <w:r>
        <w:rPr>
          <w:rFonts w:ascii="仿宋_GB2312" w:hAnsi="仿宋_GB2312" w:eastAsia="仿宋_GB2312" w:cs="仿宋_GB2312"/>
          <w:sz w:val="32"/>
          <w:szCs w:val="32"/>
        </w:rPr>
        <w:t xml:space="preserve"> </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（二）问题线索筛选、协商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1.区政协办公室将接诉即办重点情况进行研究、筛选，形成撰写提案或社情民意信息线索、协商议事备选议题转至相关委室；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2.相关委室在督促、征集委员撰写、上报提案或社情民意信息的同时，指导所联系委员工作站（室）、地区活动组和界别活动组选择、确定议题，并组织开展协商议事活动。</w:t>
      </w:r>
    </w:p>
    <w:p>
      <w:pPr>
        <w:ind w:firstLine="710" w:firstLineChars="221"/>
        <w:rPr>
          <w:rFonts w:ascii="仿宋_GB2312" w:hAnsi="仿宋_GB2312" w:eastAsia="仿宋_GB2312" w:cs="仿宋_GB2312"/>
          <w:b/>
          <w:sz w:val="32"/>
          <w:szCs w:val="32"/>
        </w:rPr>
      </w:pPr>
      <w:r>
        <w:rPr>
          <w:rFonts w:hint="eastAsia" w:ascii="仿宋_GB2312" w:hAnsi="仿宋_GB2312" w:eastAsia="仿宋_GB2312" w:cs="仿宋_GB2312"/>
          <w:b/>
          <w:sz w:val="32"/>
          <w:szCs w:val="32"/>
        </w:rPr>
        <w:t>（三）协商解决情况反馈</w:t>
      </w:r>
    </w:p>
    <w:p>
      <w:pPr>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1.各委员工作站（室）、地区活动组和界别活动组协商议事活动结束后3个工作日，将相关情况填写《通州协商议事厅协商议事活动开展情况表》（附表1），经区政协相关委室报区政协办公室；</w:t>
      </w:r>
    </w:p>
    <w:p>
      <w:pPr>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2.区政协办公室定期汇总各委员工作站（室）、地区活动组和界别活动组协商议事活动开展情况，填写《通州协商议事厅×年×月协商议事活动情况汇总表》（附表2）反馈区城市管理指挥中心。</w:t>
      </w:r>
    </w:p>
    <w:p>
      <w:pPr>
        <w:ind w:left="630"/>
        <w:rPr>
          <w:rFonts w:ascii="黑体" w:hAnsi="黑体" w:eastAsia="黑体" w:cs="仿宋_GB2312"/>
          <w:sz w:val="32"/>
          <w:szCs w:val="32"/>
        </w:rPr>
      </w:pPr>
      <w:r>
        <w:rPr>
          <w:rFonts w:hint="eastAsia" w:ascii="黑体" w:hAnsi="黑体" w:eastAsia="黑体" w:cs="仿宋_GB2312"/>
          <w:sz w:val="32"/>
          <w:szCs w:val="32"/>
        </w:rPr>
        <w:t>六、工作要求</w:t>
      </w:r>
    </w:p>
    <w:p>
      <w:pPr>
        <w:ind w:firstLine="726" w:firstLineChars="226"/>
        <w:rPr>
          <w:rFonts w:ascii="仿宋_GB2312" w:hAnsi="仿宋_GB2312" w:eastAsia="仿宋_GB2312" w:cs="仿宋_GB2312"/>
          <w:sz w:val="32"/>
          <w:szCs w:val="32"/>
        </w:rPr>
      </w:pPr>
      <w:r>
        <w:rPr>
          <w:rFonts w:hint="eastAsia" w:ascii="仿宋_GB2312" w:hAnsi="仿宋_GB2312" w:eastAsia="仿宋_GB2312" w:cs="仿宋_GB2312"/>
          <w:b/>
          <w:sz w:val="32"/>
          <w:szCs w:val="32"/>
        </w:rPr>
        <w:t>（一）提高思想认识。</w:t>
      </w:r>
      <w:r>
        <w:rPr>
          <w:rFonts w:hint="eastAsia" w:ascii="仿宋_GB2312" w:hAnsi="仿宋_GB2312" w:eastAsia="仿宋_GB2312" w:cs="仿宋_GB2312"/>
          <w:sz w:val="32"/>
          <w:szCs w:val="32"/>
        </w:rPr>
        <w:t>区政协各级领导、各相关委室，各委员工作站（室）、地区活动组和界别活动组负责人要高度重视此项工作，充分认识开展协商议事活动对于推进副中心建设和基层治理的重大意义。要</w:t>
      </w:r>
      <w:r>
        <w:rPr>
          <w:rFonts w:hint="eastAsia" w:ascii="仿宋_GB2312" w:hAnsi="楷体_GB2312" w:eastAsia="仿宋_GB2312" w:cs="楷体_GB2312"/>
          <w:color w:val="000000" w:themeColor="text1"/>
          <w:kern w:val="0"/>
          <w:sz w:val="32"/>
          <w:szCs w:val="32"/>
          <w14:textFill>
            <w14:solidFill>
              <w14:schemeClr w14:val="tx1"/>
            </w14:solidFill>
          </w14:textFill>
        </w:rPr>
        <w:t>进一步增强政协组织和政协委员履职担当的思想自觉和行动自觉，</w:t>
      </w:r>
      <w:r>
        <w:rPr>
          <w:rFonts w:hint="eastAsia" w:ascii="仿宋_GB2312" w:hAnsi="仿宋_GB2312" w:eastAsia="仿宋_GB2312" w:cs="仿宋_GB2312"/>
          <w:sz w:val="32"/>
          <w:szCs w:val="32"/>
        </w:rPr>
        <w:t>坚持把“党政所需、群众所盼、政协所能、委员所为”贯穿于协商议事活动的全过程</w:t>
      </w:r>
      <w:r>
        <w:rPr>
          <w:rFonts w:hint="eastAsia" w:ascii="仿宋_GB2312" w:hAnsi="楷体_GB2312" w:eastAsia="仿宋_GB2312" w:cs="楷体_GB2312"/>
          <w:color w:val="000000" w:themeColor="text1"/>
          <w:kern w:val="0"/>
          <w:sz w:val="32"/>
          <w:szCs w:val="32"/>
          <w14:textFill>
            <w14:solidFill>
              <w14:schemeClr w14:val="tx1"/>
            </w14:solidFill>
          </w14:textFill>
        </w:rPr>
        <w:t>。</w:t>
      </w:r>
    </w:p>
    <w:p>
      <w:pPr>
        <w:ind w:firstLine="726" w:firstLineChars="226"/>
        <w:rPr>
          <w:rFonts w:ascii="仿宋_GB2312" w:hAnsi="仿宋_GB2312" w:eastAsia="仿宋_GB2312" w:cs="仿宋_GB2312"/>
          <w:sz w:val="32"/>
          <w:szCs w:val="32"/>
        </w:rPr>
      </w:pPr>
      <w:r>
        <w:rPr>
          <w:rFonts w:hint="eastAsia" w:ascii="仿宋_GB2312" w:hAnsi="仿宋_GB2312" w:eastAsia="仿宋_GB2312" w:cs="仿宋_GB2312"/>
          <w:b/>
          <w:sz w:val="32"/>
          <w:szCs w:val="32"/>
        </w:rPr>
        <w:t>（二）落实各方责任。</w:t>
      </w:r>
      <w:r>
        <w:rPr>
          <w:rFonts w:hint="eastAsia" w:ascii="仿宋_GB2312" w:hAnsi="仿宋_GB2312" w:eastAsia="仿宋_GB2312" w:cs="仿宋_GB2312"/>
          <w:sz w:val="32"/>
          <w:szCs w:val="32"/>
        </w:rPr>
        <w:t>区政协办公室作为牵头部门要切实承担起统筹协调、宏观管理和总体推进的工作责任，要确保整个机制链条形成常态化闭环良性运转；区政协各相关委室要对各委员工作站（室）、地区活动组和界别活动组协商议事厅工作给予重点关注与指导，落实好服务与管理责任；各委员工作站（室）、地区活动组和界别活动组负责人要在各委室指导下开展好选题、调研、协商等相关工作，积极组织和发动委员在协商议政中建言献策。</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（三）加强协调配合。</w:t>
      </w:r>
      <w:r>
        <w:rPr>
          <w:rFonts w:hint="eastAsia" w:ascii="仿宋_GB2312" w:hAnsi="仿宋_GB2312" w:eastAsia="仿宋_GB2312" w:cs="仿宋_GB2312"/>
          <w:sz w:val="32"/>
          <w:szCs w:val="32"/>
        </w:rPr>
        <w:t>责任各方要坚持高站位、高标准，加强统筹谋划与协调配合，切实形成强大合力推进机制运行和工作开展。要加强社会面宣传，让广大群众知晓政协组织的创新履职方式，为提前化解矛盾纠纷和未诉先办提供渠道和路径；要加强沟通协调，在信息共享的基础上发挥各自优势，实现各有侧重，真正把“通州协商议事厅”品牌落实到群众的“口碑”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心坎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里。</w:t>
      </w:r>
    </w:p>
    <w:p>
      <w:pPr>
        <w:ind w:firstLine="643" w:firstLineChars="200"/>
        <w:rPr>
          <w:rFonts w:ascii="仿宋_GB2312" w:hAnsi="楷体_GB2312" w:eastAsia="仿宋_GB2312" w:cs="楷体_GB2312"/>
          <w:color w:val="000000" w:themeColor="text1"/>
          <w:kern w:val="0"/>
          <w:sz w:val="32"/>
          <w:szCs w:val="32"/>
          <w14:textFill>
            <w14:solidFill>
              <w14:schemeClr w14:val="tx1"/>
            </w14:solidFill>
          </w14:textFill>
        </w:rPr>
      </w:pPr>
      <w:r>
        <w:rPr>
          <w:rFonts w:hint="eastAsia" w:ascii="仿宋_GB2312" w:hAnsi="仿宋_GB2312" w:eastAsia="仿宋_GB2312" w:cs="仿宋_GB2312"/>
          <w:b/>
          <w:sz w:val="32"/>
          <w:szCs w:val="32"/>
        </w:rPr>
        <w:t>（四）促进委员履职。</w:t>
      </w:r>
      <w:r>
        <w:rPr>
          <w:rFonts w:hint="eastAsia" w:ascii="仿宋_GB2312" w:hAnsi="仿宋_GB2312" w:eastAsia="仿宋_GB2312" w:cs="仿宋_GB2312"/>
          <w:sz w:val="32"/>
          <w:szCs w:val="32"/>
        </w:rPr>
        <w:t>坚持政协搭台、委员唱戏。要把协商议事厅作为促进委员履职的创新举措，</w:t>
      </w:r>
      <w:r>
        <w:rPr>
          <w:rFonts w:hint="eastAsia" w:ascii="仿宋_GB2312" w:hAnsi="楷体_GB2312" w:eastAsia="仿宋_GB2312" w:cs="楷体_GB2312"/>
          <w:color w:val="000000" w:themeColor="text1"/>
          <w:kern w:val="0"/>
          <w:sz w:val="32"/>
          <w:szCs w:val="32"/>
          <w14:textFill>
            <w14:solidFill>
              <w14:schemeClr w14:val="tx1"/>
            </w14:solidFill>
          </w14:textFill>
        </w:rPr>
        <w:t>作为推动政协协商与基层协商有效衔接的重要抓手，通过“不建机构建机制”，促进政协协商和委员履职向基层延伸，为百姓服务，让广大群众能够共享经济社会发展成果。</w:t>
      </w:r>
      <w:r>
        <w:rPr>
          <w:rFonts w:hint="eastAsia" w:ascii="仿宋_GB2312" w:hAnsi="仿宋_GB2312" w:eastAsia="仿宋_GB2312" w:cs="仿宋_GB2312"/>
          <w:sz w:val="32"/>
          <w:szCs w:val="32"/>
        </w:rPr>
        <w:t xml:space="preserve">   </w:t>
      </w:r>
    </w:p>
    <w:p>
      <w:pPr>
        <w:rPr>
          <w:rFonts w:ascii="仿宋_GB2312" w:hAnsi="仿宋_GB2312" w:eastAsia="仿宋_GB2312" w:cs="仿宋_GB2312"/>
          <w:w w:val="9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w w:val="90"/>
          <w:sz w:val="32"/>
          <w:szCs w:val="32"/>
        </w:rPr>
        <w:t>1通州协商议事厅协商议事活动开展情况表</w:t>
      </w:r>
    </w:p>
    <w:p>
      <w:pPr>
        <w:rPr>
          <w:rFonts w:ascii="仿宋_GB2312" w:hAnsi="仿宋_GB2312" w:eastAsia="仿宋_GB2312" w:cs="仿宋_GB2312"/>
          <w:w w:val="90"/>
          <w:sz w:val="32"/>
          <w:szCs w:val="32"/>
        </w:rPr>
      </w:pPr>
      <w:r>
        <w:rPr>
          <w:rFonts w:hint="eastAsia" w:ascii="仿宋_GB2312" w:hAnsi="仿宋_GB2312" w:eastAsia="仿宋_GB2312" w:cs="仿宋_GB2312"/>
          <w:w w:val="90"/>
          <w:sz w:val="32"/>
          <w:szCs w:val="32"/>
        </w:rPr>
        <w:t>　　　 2.通州协商议事厅月度协商议事活动开展情况汇总表</w:t>
      </w:r>
    </w:p>
    <w:p>
      <w:pPr>
        <w:ind w:left="405" w:leftChars="193" w:firstLine="4000" w:firstLineChars="1250"/>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left="405" w:leftChars="193" w:firstLine="4000" w:firstLineChars="1250"/>
        <w:rPr>
          <w:rFonts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6"/>
        <w:tblW w:w="13938" w:type="dxa"/>
        <w:tblInd w:w="2" w:type="dxa"/>
        <w:tblLayout w:type="autofit"/>
        <w:tblCellMar>
          <w:top w:w="0" w:type="dxa"/>
          <w:left w:w="108" w:type="dxa"/>
          <w:bottom w:w="0" w:type="dxa"/>
          <w:right w:w="108" w:type="dxa"/>
        </w:tblCellMar>
      </w:tblPr>
      <w:tblGrid>
        <w:gridCol w:w="1900"/>
        <w:gridCol w:w="337"/>
        <w:gridCol w:w="85"/>
        <w:gridCol w:w="710"/>
        <w:gridCol w:w="300"/>
        <w:gridCol w:w="1007"/>
        <w:gridCol w:w="1012"/>
        <w:gridCol w:w="1007"/>
        <w:gridCol w:w="1007"/>
        <w:gridCol w:w="119"/>
        <w:gridCol w:w="285"/>
        <w:gridCol w:w="94"/>
        <w:gridCol w:w="508"/>
        <w:gridCol w:w="386"/>
        <w:gridCol w:w="422"/>
        <w:gridCol w:w="270"/>
        <w:gridCol w:w="151"/>
        <w:gridCol w:w="429"/>
        <w:gridCol w:w="188"/>
        <w:gridCol w:w="798"/>
        <w:gridCol w:w="557"/>
        <w:gridCol w:w="158"/>
        <w:gridCol w:w="125"/>
        <w:gridCol w:w="1860"/>
        <w:gridCol w:w="223"/>
      </w:tblGrid>
      <w:tr>
        <w:tblPrEx>
          <w:tblCellMar>
            <w:top w:w="0" w:type="dxa"/>
            <w:left w:w="108" w:type="dxa"/>
            <w:bottom w:w="0" w:type="dxa"/>
            <w:right w:w="108" w:type="dxa"/>
          </w:tblCellMar>
        </w:tblPrEx>
        <w:trPr>
          <w:trHeight w:val="450" w:hRule="atLeast"/>
        </w:trPr>
        <w:tc>
          <w:tcPr>
            <w:tcW w:w="2322" w:type="dxa"/>
            <w:gridSpan w:val="3"/>
            <w:tcBorders>
              <w:top w:val="nil"/>
              <w:left w:val="nil"/>
              <w:bottom w:val="nil"/>
              <w:right w:val="nil"/>
            </w:tcBorders>
            <w:shd w:val="clear" w:color="auto" w:fill="auto"/>
            <w:noWrap/>
            <w:vAlign w:val="center"/>
          </w:tcPr>
          <w:p>
            <w:pPr>
              <w:widowControl/>
              <w:spacing w:line="38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w:t>
            </w:r>
          </w:p>
        </w:tc>
        <w:tc>
          <w:tcPr>
            <w:tcW w:w="1010" w:type="dxa"/>
            <w:gridSpan w:val="2"/>
            <w:tcBorders>
              <w:top w:val="nil"/>
              <w:left w:val="nil"/>
              <w:bottom w:val="nil"/>
              <w:right w:val="nil"/>
            </w:tcBorders>
            <w:shd w:val="clear" w:color="auto" w:fill="auto"/>
            <w:noWrap/>
            <w:vAlign w:val="center"/>
          </w:tcPr>
          <w:p>
            <w:pPr>
              <w:widowControl/>
              <w:spacing w:line="380" w:lineRule="exact"/>
              <w:jc w:val="center"/>
              <w:rPr>
                <w:rFonts w:ascii="宋体" w:hAnsi="宋体" w:eastAsia="宋体" w:cs="宋体"/>
                <w:color w:val="000000"/>
                <w:kern w:val="0"/>
                <w:sz w:val="22"/>
                <w:szCs w:val="22"/>
              </w:rPr>
            </w:pPr>
          </w:p>
        </w:tc>
        <w:tc>
          <w:tcPr>
            <w:tcW w:w="1007" w:type="dxa"/>
            <w:tcBorders>
              <w:top w:val="nil"/>
              <w:left w:val="nil"/>
              <w:bottom w:val="nil"/>
              <w:right w:val="nil"/>
            </w:tcBorders>
            <w:shd w:val="clear" w:color="auto" w:fill="auto"/>
            <w:noWrap/>
            <w:vAlign w:val="center"/>
          </w:tcPr>
          <w:p>
            <w:pPr>
              <w:widowControl/>
              <w:spacing w:line="380" w:lineRule="exact"/>
              <w:jc w:val="left"/>
              <w:rPr>
                <w:rFonts w:ascii="宋体" w:hAnsi="宋体" w:eastAsia="宋体" w:cs="宋体"/>
                <w:color w:val="000000"/>
                <w:kern w:val="0"/>
                <w:sz w:val="22"/>
                <w:szCs w:val="22"/>
              </w:rPr>
            </w:pPr>
          </w:p>
        </w:tc>
        <w:tc>
          <w:tcPr>
            <w:tcW w:w="1012" w:type="dxa"/>
            <w:tcBorders>
              <w:top w:val="nil"/>
              <w:left w:val="nil"/>
              <w:bottom w:val="nil"/>
              <w:right w:val="nil"/>
            </w:tcBorders>
            <w:shd w:val="clear" w:color="auto" w:fill="auto"/>
            <w:noWrap/>
            <w:vAlign w:val="center"/>
          </w:tcPr>
          <w:p>
            <w:pPr>
              <w:widowControl/>
              <w:spacing w:line="380" w:lineRule="exact"/>
              <w:jc w:val="left"/>
              <w:rPr>
                <w:rFonts w:ascii="宋体" w:hAnsi="宋体" w:eastAsia="宋体" w:cs="宋体"/>
                <w:color w:val="000000"/>
                <w:kern w:val="0"/>
                <w:sz w:val="22"/>
                <w:szCs w:val="22"/>
              </w:rPr>
            </w:pPr>
          </w:p>
        </w:tc>
        <w:tc>
          <w:tcPr>
            <w:tcW w:w="1007" w:type="dxa"/>
            <w:tcBorders>
              <w:top w:val="nil"/>
              <w:left w:val="nil"/>
              <w:bottom w:val="nil"/>
              <w:right w:val="nil"/>
            </w:tcBorders>
            <w:shd w:val="clear" w:color="auto" w:fill="auto"/>
            <w:noWrap/>
            <w:vAlign w:val="center"/>
          </w:tcPr>
          <w:p>
            <w:pPr>
              <w:widowControl/>
              <w:spacing w:line="380" w:lineRule="exact"/>
              <w:jc w:val="left"/>
              <w:rPr>
                <w:rFonts w:ascii="宋体" w:hAnsi="宋体" w:eastAsia="宋体" w:cs="宋体"/>
                <w:color w:val="000000"/>
                <w:kern w:val="0"/>
                <w:sz w:val="22"/>
                <w:szCs w:val="22"/>
              </w:rPr>
            </w:pPr>
          </w:p>
        </w:tc>
        <w:tc>
          <w:tcPr>
            <w:tcW w:w="1007" w:type="dxa"/>
            <w:tcBorders>
              <w:top w:val="nil"/>
              <w:left w:val="nil"/>
              <w:bottom w:val="nil"/>
              <w:right w:val="nil"/>
            </w:tcBorders>
            <w:shd w:val="clear" w:color="auto" w:fill="auto"/>
            <w:noWrap/>
            <w:vAlign w:val="center"/>
          </w:tcPr>
          <w:p>
            <w:pPr>
              <w:widowControl/>
              <w:spacing w:line="380" w:lineRule="exact"/>
              <w:jc w:val="left"/>
              <w:rPr>
                <w:rFonts w:ascii="宋体" w:hAnsi="宋体" w:eastAsia="宋体" w:cs="宋体"/>
                <w:color w:val="000000"/>
                <w:kern w:val="0"/>
                <w:sz w:val="22"/>
                <w:szCs w:val="22"/>
              </w:rPr>
            </w:pPr>
          </w:p>
        </w:tc>
        <w:tc>
          <w:tcPr>
            <w:tcW w:w="1006" w:type="dxa"/>
            <w:gridSpan w:val="4"/>
            <w:tcBorders>
              <w:top w:val="nil"/>
              <w:left w:val="nil"/>
              <w:bottom w:val="nil"/>
              <w:right w:val="nil"/>
            </w:tcBorders>
            <w:shd w:val="clear" w:color="auto" w:fill="auto"/>
            <w:noWrap/>
            <w:vAlign w:val="center"/>
          </w:tcPr>
          <w:p>
            <w:pPr>
              <w:widowControl/>
              <w:spacing w:line="380" w:lineRule="exact"/>
              <w:jc w:val="left"/>
              <w:rPr>
                <w:rFonts w:ascii="宋体" w:hAnsi="宋体" w:eastAsia="宋体" w:cs="宋体"/>
                <w:color w:val="000000"/>
                <w:kern w:val="0"/>
                <w:sz w:val="22"/>
                <w:szCs w:val="22"/>
              </w:rPr>
            </w:pPr>
          </w:p>
        </w:tc>
        <w:tc>
          <w:tcPr>
            <w:tcW w:w="1229" w:type="dxa"/>
            <w:gridSpan w:val="4"/>
            <w:tcBorders>
              <w:top w:val="nil"/>
              <w:left w:val="nil"/>
              <w:bottom w:val="nil"/>
              <w:right w:val="nil"/>
            </w:tcBorders>
            <w:shd w:val="clear" w:color="auto" w:fill="auto"/>
            <w:noWrap/>
            <w:vAlign w:val="center"/>
          </w:tcPr>
          <w:p>
            <w:pPr>
              <w:widowControl/>
              <w:spacing w:line="380" w:lineRule="exact"/>
              <w:jc w:val="left"/>
              <w:rPr>
                <w:rFonts w:ascii="宋体" w:hAnsi="宋体" w:eastAsia="宋体" w:cs="宋体"/>
                <w:color w:val="000000"/>
                <w:kern w:val="0"/>
                <w:sz w:val="22"/>
                <w:szCs w:val="22"/>
              </w:rPr>
            </w:pPr>
          </w:p>
        </w:tc>
        <w:tc>
          <w:tcPr>
            <w:tcW w:w="1972" w:type="dxa"/>
            <w:gridSpan w:val="4"/>
            <w:tcBorders>
              <w:top w:val="nil"/>
              <w:left w:val="nil"/>
              <w:bottom w:val="nil"/>
              <w:right w:val="nil"/>
            </w:tcBorders>
            <w:shd w:val="clear" w:color="auto" w:fill="auto"/>
            <w:noWrap/>
            <w:vAlign w:val="center"/>
          </w:tcPr>
          <w:p>
            <w:pPr>
              <w:widowControl/>
              <w:spacing w:line="380" w:lineRule="exact"/>
              <w:jc w:val="left"/>
              <w:rPr>
                <w:rFonts w:ascii="宋体" w:hAnsi="宋体" w:eastAsia="宋体" w:cs="宋体"/>
                <w:color w:val="000000"/>
                <w:kern w:val="0"/>
                <w:sz w:val="22"/>
                <w:szCs w:val="22"/>
              </w:rPr>
            </w:pPr>
          </w:p>
        </w:tc>
        <w:tc>
          <w:tcPr>
            <w:tcW w:w="2366" w:type="dxa"/>
            <w:gridSpan w:val="4"/>
            <w:tcBorders>
              <w:top w:val="nil"/>
              <w:left w:val="nil"/>
              <w:bottom w:val="nil"/>
              <w:right w:val="nil"/>
            </w:tcBorders>
            <w:shd w:val="clear" w:color="auto" w:fill="auto"/>
            <w:noWrap/>
            <w:vAlign w:val="center"/>
          </w:tcPr>
          <w:p>
            <w:pPr>
              <w:widowControl/>
              <w:spacing w:line="380" w:lineRule="exact"/>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555" w:hRule="atLeast"/>
        </w:trPr>
        <w:tc>
          <w:tcPr>
            <w:tcW w:w="13938" w:type="dxa"/>
            <w:gridSpan w:val="25"/>
            <w:tcBorders>
              <w:top w:val="nil"/>
              <w:left w:val="nil"/>
              <w:bottom w:val="nil"/>
              <w:right w:val="nil"/>
            </w:tcBorders>
            <w:shd w:val="clear" w:color="auto" w:fill="auto"/>
            <w:noWrap/>
            <w:vAlign w:val="center"/>
          </w:tcPr>
          <w:p>
            <w:pPr>
              <w:widowControl/>
              <w:spacing w:line="380" w:lineRule="exact"/>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通州协商议事厅协商议事活动开展情况表</w:t>
            </w:r>
          </w:p>
          <w:p>
            <w:pPr>
              <w:widowControl/>
              <w:spacing w:line="380" w:lineRule="exact"/>
              <w:jc w:val="center"/>
              <w:rPr>
                <w:rFonts w:ascii="方正小标宋简体" w:hAnsi="宋体" w:eastAsia="方正小标宋简体" w:cs="宋体"/>
                <w:color w:val="000000"/>
                <w:kern w:val="0"/>
                <w:sz w:val="40"/>
                <w:szCs w:val="40"/>
              </w:rPr>
            </w:pPr>
            <w:r>
              <w:rPr>
                <w:rFonts w:hint="eastAsia" w:ascii="楷体" w:hAnsi="楷体" w:eastAsia="楷体" w:cs="宋体"/>
                <w:color w:val="000000"/>
                <w:kern w:val="0"/>
                <w:sz w:val="30"/>
                <w:szCs w:val="30"/>
              </w:rPr>
              <w:t xml:space="preserve">                                                  （        年   月   日至   月   日）</w:t>
            </w:r>
          </w:p>
        </w:tc>
      </w:tr>
      <w:tr>
        <w:tblPrEx>
          <w:tblCellMar>
            <w:top w:w="0" w:type="dxa"/>
            <w:left w:w="108" w:type="dxa"/>
            <w:bottom w:w="0" w:type="dxa"/>
            <w:right w:w="108" w:type="dxa"/>
          </w:tblCellMar>
        </w:tblPrEx>
        <w:trPr>
          <w:trHeight w:val="540" w:hRule="atLeast"/>
        </w:trPr>
        <w:tc>
          <w:tcPr>
            <w:tcW w:w="13938" w:type="dxa"/>
            <w:gridSpan w:val="25"/>
            <w:tcBorders>
              <w:top w:val="nil"/>
              <w:left w:val="nil"/>
              <w:bottom w:val="single" w:color="auto" w:sz="4" w:space="0"/>
              <w:right w:val="nil"/>
            </w:tcBorders>
            <w:shd w:val="clear" w:color="auto" w:fill="auto"/>
            <w:noWrap/>
            <w:vAlign w:val="center"/>
          </w:tcPr>
          <w:p>
            <w:pPr>
              <w:widowControl/>
              <w:spacing w:line="380" w:lineRule="exact"/>
              <w:rPr>
                <w:rFonts w:ascii="楷体" w:hAnsi="楷体" w:eastAsia="楷体" w:cs="宋体"/>
                <w:color w:val="000000"/>
                <w:kern w:val="0"/>
                <w:sz w:val="32"/>
                <w:szCs w:val="32"/>
              </w:rPr>
            </w:pPr>
            <w:r>
              <w:rPr>
                <w:rFonts w:hint="eastAsia" w:ascii="楷体" w:hAnsi="楷体" w:eastAsia="楷体" w:cs="宋体"/>
                <w:color w:val="000000"/>
                <w:kern w:val="0"/>
                <w:sz w:val="30"/>
                <w:szCs w:val="30"/>
                <w:u w:val="single"/>
              </w:rPr>
              <w:t xml:space="preserve">                  </w:t>
            </w:r>
            <w:r>
              <w:rPr>
                <w:rFonts w:hint="eastAsia" w:ascii="楷体" w:hAnsi="楷体" w:eastAsia="楷体" w:cs="宋体"/>
                <w:color w:val="000000"/>
                <w:kern w:val="0"/>
                <w:sz w:val="30"/>
                <w:szCs w:val="30"/>
              </w:rPr>
              <w:t xml:space="preserve">站（室）或活动组：                                           </w:t>
            </w:r>
          </w:p>
        </w:tc>
      </w:tr>
      <w:tr>
        <w:tblPrEx>
          <w:tblCellMar>
            <w:top w:w="0" w:type="dxa"/>
            <w:left w:w="108" w:type="dxa"/>
            <w:bottom w:w="0" w:type="dxa"/>
            <w:right w:w="108" w:type="dxa"/>
          </w:tblCellMar>
        </w:tblPrEx>
        <w:trPr>
          <w:trHeight w:val="459"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协商议事主题</w:t>
            </w:r>
          </w:p>
        </w:tc>
        <w:tc>
          <w:tcPr>
            <w:tcW w:w="12038" w:type="dxa"/>
            <w:gridSpan w:val="24"/>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trHeight w:val="42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参加委员</w:t>
            </w:r>
          </w:p>
        </w:tc>
        <w:tc>
          <w:tcPr>
            <w:tcW w:w="12038" w:type="dxa"/>
            <w:gridSpan w:val="24"/>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trHeight w:val="711" w:hRule="atLeast"/>
        </w:trPr>
        <w:tc>
          <w:tcPr>
            <w:tcW w:w="77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协商议事具体事项</w:t>
            </w:r>
          </w:p>
        </w:tc>
        <w:tc>
          <w:tcPr>
            <w:tcW w:w="988" w:type="dxa"/>
            <w:gridSpan w:val="3"/>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现场解决</w:t>
            </w:r>
          </w:p>
        </w:tc>
        <w:tc>
          <w:tcPr>
            <w:tcW w:w="2258" w:type="dxa"/>
            <w:gridSpan w:val="6"/>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短期内可协调解决（1至2个月）</w:t>
            </w:r>
          </w:p>
        </w:tc>
        <w:tc>
          <w:tcPr>
            <w:tcW w:w="2923" w:type="dxa"/>
            <w:gridSpan w:val="5"/>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未解决但后续可形成社情民意信息或提案</w:t>
            </w:r>
          </w:p>
        </w:tc>
      </w:tr>
      <w:tr>
        <w:tblPrEx>
          <w:tblCellMar>
            <w:top w:w="0" w:type="dxa"/>
            <w:left w:w="108" w:type="dxa"/>
            <w:bottom w:w="0" w:type="dxa"/>
            <w:right w:w="108" w:type="dxa"/>
          </w:tblCellMar>
        </w:tblPrEx>
        <w:trPr>
          <w:trHeight w:val="39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5869"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988" w:type="dxa"/>
            <w:gridSpan w:val="3"/>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258" w:type="dxa"/>
            <w:gridSpan w:val="6"/>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923" w:type="dxa"/>
            <w:gridSpan w:val="5"/>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r>
      <w:tr>
        <w:tblPrEx>
          <w:tblCellMar>
            <w:top w:w="0" w:type="dxa"/>
            <w:left w:w="108" w:type="dxa"/>
            <w:bottom w:w="0" w:type="dxa"/>
            <w:right w:w="108" w:type="dxa"/>
          </w:tblCellMar>
        </w:tblPrEx>
        <w:trPr>
          <w:trHeight w:val="39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5869"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988" w:type="dxa"/>
            <w:gridSpan w:val="3"/>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258" w:type="dxa"/>
            <w:gridSpan w:val="6"/>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923" w:type="dxa"/>
            <w:gridSpan w:val="5"/>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r>
      <w:tr>
        <w:tblPrEx>
          <w:tblCellMar>
            <w:top w:w="0" w:type="dxa"/>
            <w:left w:w="108" w:type="dxa"/>
            <w:bottom w:w="0" w:type="dxa"/>
            <w:right w:w="108" w:type="dxa"/>
          </w:tblCellMar>
        </w:tblPrEx>
        <w:trPr>
          <w:trHeight w:val="39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5869"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988" w:type="dxa"/>
            <w:gridSpan w:val="3"/>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258" w:type="dxa"/>
            <w:gridSpan w:val="6"/>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923" w:type="dxa"/>
            <w:gridSpan w:val="5"/>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r>
      <w:tr>
        <w:tblPrEx>
          <w:tblCellMar>
            <w:top w:w="0" w:type="dxa"/>
            <w:left w:w="108" w:type="dxa"/>
            <w:bottom w:w="0" w:type="dxa"/>
            <w:right w:w="108" w:type="dxa"/>
          </w:tblCellMar>
        </w:tblPrEx>
        <w:trPr>
          <w:trHeight w:val="39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4</w:t>
            </w:r>
          </w:p>
        </w:tc>
        <w:tc>
          <w:tcPr>
            <w:tcW w:w="5869"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988" w:type="dxa"/>
            <w:gridSpan w:val="3"/>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258" w:type="dxa"/>
            <w:gridSpan w:val="6"/>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923" w:type="dxa"/>
            <w:gridSpan w:val="5"/>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r>
      <w:tr>
        <w:tblPrEx>
          <w:tblCellMar>
            <w:top w:w="0" w:type="dxa"/>
            <w:left w:w="108" w:type="dxa"/>
            <w:bottom w:w="0" w:type="dxa"/>
            <w:right w:w="108" w:type="dxa"/>
          </w:tblCellMar>
        </w:tblPrEx>
        <w:trPr>
          <w:trHeight w:val="39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5</w:t>
            </w:r>
          </w:p>
        </w:tc>
        <w:tc>
          <w:tcPr>
            <w:tcW w:w="5869"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988" w:type="dxa"/>
            <w:gridSpan w:val="3"/>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258" w:type="dxa"/>
            <w:gridSpan w:val="6"/>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923" w:type="dxa"/>
            <w:gridSpan w:val="5"/>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r>
      <w:tr>
        <w:tblPrEx>
          <w:tblCellMar>
            <w:top w:w="0" w:type="dxa"/>
            <w:left w:w="108" w:type="dxa"/>
            <w:bottom w:w="0" w:type="dxa"/>
            <w:right w:w="108" w:type="dxa"/>
          </w:tblCellMar>
        </w:tblPrEx>
        <w:trPr>
          <w:trHeight w:val="39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6</w:t>
            </w:r>
          </w:p>
        </w:tc>
        <w:tc>
          <w:tcPr>
            <w:tcW w:w="5869"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988" w:type="dxa"/>
            <w:gridSpan w:val="3"/>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258" w:type="dxa"/>
            <w:gridSpan w:val="6"/>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923" w:type="dxa"/>
            <w:gridSpan w:val="5"/>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r>
      <w:tr>
        <w:tblPrEx>
          <w:tblCellMar>
            <w:top w:w="0" w:type="dxa"/>
            <w:left w:w="108" w:type="dxa"/>
            <w:bottom w:w="0" w:type="dxa"/>
            <w:right w:w="108" w:type="dxa"/>
          </w:tblCellMar>
        </w:tblPrEx>
        <w:trPr>
          <w:trHeight w:val="39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7</w:t>
            </w:r>
          </w:p>
        </w:tc>
        <w:tc>
          <w:tcPr>
            <w:tcW w:w="5869"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988" w:type="dxa"/>
            <w:gridSpan w:val="3"/>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258" w:type="dxa"/>
            <w:gridSpan w:val="6"/>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923" w:type="dxa"/>
            <w:gridSpan w:val="5"/>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r>
      <w:tr>
        <w:tblPrEx>
          <w:tblCellMar>
            <w:top w:w="0" w:type="dxa"/>
            <w:left w:w="108" w:type="dxa"/>
            <w:bottom w:w="0" w:type="dxa"/>
            <w:right w:w="108" w:type="dxa"/>
          </w:tblCellMar>
        </w:tblPrEx>
        <w:trPr>
          <w:trHeight w:val="39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8</w:t>
            </w:r>
          </w:p>
        </w:tc>
        <w:tc>
          <w:tcPr>
            <w:tcW w:w="5869"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988" w:type="dxa"/>
            <w:gridSpan w:val="3"/>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258" w:type="dxa"/>
            <w:gridSpan w:val="6"/>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923" w:type="dxa"/>
            <w:gridSpan w:val="5"/>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r>
      <w:tr>
        <w:tblPrEx>
          <w:tblCellMar>
            <w:top w:w="0" w:type="dxa"/>
            <w:left w:w="108" w:type="dxa"/>
            <w:bottom w:w="0" w:type="dxa"/>
            <w:right w:w="108" w:type="dxa"/>
          </w:tblCellMar>
        </w:tblPrEx>
        <w:trPr>
          <w:trHeight w:val="39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9</w:t>
            </w:r>
          </w:p>
        </w:tc>
        <w:tc>
          <w:tcPr>
            <w:tcW w:w="5869"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988" w:type="dxa"/>
            <w:gridSpan w:val="3"/>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258" w:type="dxa"/>
            <w:gridSpan w:val="6"/>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923" w:type="dxa"/>
            <w:gridSpan w:val="5"/>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r>
      <w:tr>
        <w:tblPrEx>
          <w:tblCellMar>
            <w:top w:w="0" w:type="dxa"/>
            <w:left w:w="108" w:type="dxa"/>
            <w:bottom w:w="0" w:type="dxa"/>
            <w:right w:w="108" w:type="dxa"/>
          </w:tblCellMar>
        </w:tblPrEx>
        <w:trPr>
          <w:trHeight w:val="390" w:hRule="atLeast"/>
        </w:trPr>
        <w:tc>
          <w:tcPr>
            <w:tcW w:w="1900"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10</w:t>
            </w:r>
          </w:p>
        </w:tc>
        <w:tc>
          <w:tcPr>
            <w:tcW w:w="5869"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988" w:type="dxa"/>
            <w:gridSpan w:val="3"/>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258" w:type="dxa"/>
            <w:gridSpan w:val="6"/>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c>
          <w:tcPr>
            <w:tcW w:w="2923" w:type="dxa"/>
            <w:gridSpan w:val="5"/>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p>
        </w:tc>
      </w:tr>
      <w:tr>
        <w:tblPrEx>
          <w:tblCellMar>
            <w:top w:w="0" w:type="dxa"/>
            <w:left w:w="108" w:type="dxa"/>
            <w:bottom w:w="0" w:type="dxa"/>
            <w:right w:w="108" w:type="dxa"/>
          </w:tblCellMar>
        </w:tblPrEx>
        <w:trPr>
          <w:trHeight w:val="390" w:hRule="atLeast"/>
        </w:trPr>
        <w:tc>
          <w:tcPr>
            <w:tcW w:w="7769" w:type="dxa"/>
            <w:gridSpan w:val="11"/>
            <w:tcBorders>
              <w:top w:val="single" w:color="auto" w:sz="4" w:space="0"/>
              <w:left w:val="single" w:color="auto" w:sz="4" w:space="0"/>
              <w:bottom w:val="nil"/>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合计</w:t>
            </w:r>
          </w:p>
        </w:tc>
        <w:tc>
          <w:tcPr>
            <w:tcW w:w="988" w:type="dxa"/>
            <w:gridSpan w:val="3"/>
            <w:tcBorders>
              <w:top w:val="nil"/>
              <w:left w:val="nil"/>
              <w:bottom w:val="nil"/>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2258" w:type="dxa"/>
            <w:gridSpan w:val="6"/>
            <w:tcBorders>
              <w:top w:val="nil"/>
              <w:left w:val="nil"/>
              <w:bottom w:val="nil"/>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2923" w:type="dxa"/>
            <w:gridSpan w:val="5"/>
            <w:tcBorders>
              <w:top w:val="nil"/>
              <w:left w:val="nil"/>
              <w:bottom w:val="nil"/>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trHeight w:val="390" w:hRule="atLeast"/>
        </w:trPr>
        <w:tc>
          <w:tcPr>
            <w:tcW w:w="13938" w:type="dxa"/>
            <w:gridSpan w:val="25"/>
            <w:tcBorders>
              <w:top w:val="single" w:color="auto" w:sz="4" w:space="0"/>
              <w:left w:val="nil"/>
              <w:bottom w:val="nil"/>
              <w:right w:val="nil"/>
            </w:tcBorders>
            <w:shd w:val="clear" w:color="auto" w:fill="auto"/>
            <w:noWrap/>
            <w:vAlign w:val="center"/>
          </w:tcPr>
          <w:p>
            <w:pPr>
              <w:widowControl/>
              <w:spacing w:line="3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委员工作站（室）或活动组负责人：                          委室主任：           填表日期：</w:t>
            </w:r>
          </w:p>
        </w:tc>
      </w:tr>
      <w:tr>
        <w:tblPrEx>
          <w:tblCellMar>
            <w:top w:w="0" w:type="dxa"/>
            <w:left w:w="108" w:type="dxa"/>
            <w:bottom w:w="0" w:type="dxa"/>
            <w:right w:w="108" w:type="dxa"/>
          </w:tblCellMar>
        </w:tblPrEx>
        <w:trPr>
          <w:gridAfter w:val="1"/>
          <w:wAfter w:w="223" w:type="dxa"/>
          <w:trHeight w:val="540" w:hRule="atLeast"/>
        </w:trPr>
        <w:tc>
          <w:tcPr>
            <w:tcW w:w="3032" w:type="dxa"/>
            <w:gridSpan w:val="4"/>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附件2：</w:t>
            </w:r>
          </w:p>
        </w:tc>
        <w:tc>
          <w:tcPr>
            <w:tcW w:w="4831" w:type="dxa"/>
            <w:gridSpan w:val="8"/>
            <w:tcBorders>
              <w:top w:val="nil"/>
              <w:left w:val="nil"/>
              <w:bottom w:val="nil"/>
              <w:right w:val="nil"/>
            </w:tcBorders>
            <w:shd w:val="clear" w:color="auto" w:fill="auto"/>
            <w:noWrap/>
            <w:vAlign w:val="center"/>
          </w:tcPr>
          <w:p>
            <w:pPr>
              <w:widowControl/>
              <w:spacing w:line="280" w:lineRule="exact"/>
              <w:jc w:val="center"/>
              <w:rPr>
                <w:rFonts w:ascii="宋体" w:hAnsi="宋体" w:eastAsia="宋体" w:cs="宋体"/>
                <w:color w:val="000000"/>
                <w:kern w:val="0"/>
                <w:sz w:val="22"/>
                <w:szCs w:val="22"/>
              </w:rPr>
            </w:pPr>
          </w:p>
        </w:tc>
        <w:tc>
          <w:tcPr>
            <w:tcW w:w="1586" w:type="dxa"/>
            <w:gridSpan w:val="4"/>
            <w:tcBorders>
              <w:top w:val="nil"/>
              <w:left w:val="nil"/>
              <w:bottom w:val="nil"/>
              <w:right w:val="nil"/>
            </w:tcBorders>
            <w:shd w:val="clear" w:color="auto" w:fill="auto"/>
            <w:noWrap/>
            <w:vAlign w:val="center"/>
          </w:tcPr>
          <w:p>
            <w:pPr>
              <w:widowControl/>
              <w:spacing w:line="280" w:lineRule="exact"/>
              <w:jc w:val="left"/>
              <w:rPr>
                <w:rFonts w:ascii="宋体" w:hAnsi="宋体" w:eastAsia="宋体" w:cs="宋体"/>
                <w:color w:val="000000"/>
                <w:kern w:val="0"/>
                <w:sz w:val="22"/>
                <w:szCs w:val="22"/>
              </w:rPr>
            </w:pPr>
          </w:p>
        </w:tc>
        <w:tc>
          <w:tcPr>
            <w:tcW w:w="768" w:type="dxa"/>
            <w:gridSpan w:val="3"/>
            <w:tcBorders>
              <w:top w:val="nil"/>
              <w:left w:val="nil"/>
              <w:bottom w:val="nil"/>
              <w:right w:val="nil"/>
            </w:tcBorders>
            <w:shd w:val="clear" w:color="auto" w:fill="auto"/>
            <w:noWrap/>
            <w:vAlign w:val="center"/>
          </w:tcPr>
          <w:p>
            <w:pPr>
              <w:widowControl/>
              <w:spacing w:line="280" w:lineRule="exact"/>
              <w:jc w:val="left"/>
              <w:rPr>
                <w:rFonts w:ascii="宋体" w:hAnsi="宋体" w:eastAsia="宋体" w:cs="宋体"/>
                <w:color w:val="000000"/>
                <w:kern w:val="0"/>
                <w:sz w:val="22"/>
                <w:szCs w:val="22"/>
              </w:rPr>
            </w:pPr>
          </w:p>
        </w:tc>
        <w:tc>
          <w:tcPr>
            <w:tcW w:w="1638" w:type="dxa"/>
            <w:gridSpan w:val="4"/>
            <w:tcBorders>
              <w:top w:val="nil"/>
              <w:left w:val="nil"/>
              <w:bottom w:val="nil"/>
              <w:right w:val="nil"/>
            </w:tcBorders>
            <w:shd w:val="clear" w:color="auto" w:fill="auto"/>
            <w:noWrap/>
            <w:vAlign w:val="center"/>
          </w:tcPr>
          <w:p>
            <w:pPr>
              <w:widowControl/>
              <w:spacing w:line="280" w:lineRule="exact"/>
              <w:jc w:val="left"/>
              <w:rPr>
                <w:rFonts w:ascii="宋体" w:hAnsi="宋体" w:eastAsia="宋体" w:cs="宋体"/>
                <w:color w:val="000000"/>
                <w:kern w:val="0"/>
                <w:sz w:val="22"/>
                <w:szCs w:val="22"/>
              </w:rPr>
            </w:pPr>
          </w:p>
        </w:tc>
        <w:tc>
          <w:tcPr>
            <w:tcW w:w="1860" w:type="dxa"/>
            <w:tcBorders>
              <w:top w:val="nil"/>
              <w:left w:val="nil"/>
              <w:bottom w:val="nil"/>
              <w:right w:val="nil"/>
            </w:tcBorders>
            <w:shd w:val="clear" w:color="auto" w:fill="auto"/>
            <w:noWrap/>
            <w:vAlign w:val="center"/>
          </w:tcPr>
          <w:p>
            <w:pPr>
              <w:widowControl/>
              <w:spacing w:line="280" w:lineRule="exact"/>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gridAfter w:val="1"/>
          <w:wAfter w:w="223" w:type="dxa"/>
          <w:trHeight w:val="615" w:hRule="atLeast"/>
        </w:trPr>
        <w:tc>
          <w:tcPr>
            <w:tcW w:w="13715" w:type="dxa"/>
            <w:gridSpan w:val="24"/>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32"/>
                <w:szCs w:val="32"/>
              </w:rPr>
              <w:t>通州协商议事厅    年  月协商议事活动开展情况汇总表</w:t>
            </w:r>
          </w:p>
        </w:tc>
      </w:tr>
      <w:tr>
        <w:tblPrEx>
          <w:tblCellMar>
            <w:top w:w="0" w:type="dxa"/>
            <w:left w:w="108" w:type="dxa"/>
            <w:bottom w:w="0" w:type="dxa"/>
            <w:right w:w="108" w:type="dxa"/>
          </w:tblCellMar>
        </w:tblPrEx>
        <w:trPr>
          <w:gridAfter w:val="1"/>
          <w:wAfter w:w="223" w:type="dxa"/>
          <w:trHeight w:val="420" w:hRule="atLeast"/>
        </w:trPr>
        <w:tc>
          <w:tcPr>
            <w:tcW w:w="13715" w:type="dxa"/>
            <w:gridSpan w:val="24"/>
            <w:tcBorders>
              <w:top w:val="nil"/>
              <w:left w:val="nil"/>
              <w:bottom w:val="single" w:color="auto" w:sz="4" w:space="0"/>
              <w:right w:val="nil"/>
            </w:tcBorders>
            <w:shd w:val="clear" w:color="auto" w:fill="auto"/>
            <w:noWrap/>
            <w:vAlign w:val="center"/>
          </w:tcPr>
          <w:p>
            <w:pPr>
              <w:widowControl/>
              <w:spacing w:line="280" w:lineRule="exact"/>
              <w:jc w:val="center"/>
              <w:rPr>
                <w:rFonts w:ascii="楷体" w:hAnsi="楷体" w:eastAsia="楷体" w:cs="宋体"/>
                <w:color w:val="000000"/>
                <w:kern w:val="0"/>
                <w:sz w:val="32"/>
                <w:szCs w:val="32"/>
              </w:rPr>
            </w:pPr>
            <w:r>
              <w:rPr>
                <w:rFonts w:hint="eastAsia" w:ascii="楷体" w:hAnsi="楷体" w:eastAsia="楷体" w:cs="宋体"/>
                <w:color w:val="000000"/>
                <w:kern w:val="0"/>
                <w:sz w:val="32"/>
                <w:szCs w:val="32"/>
              </w:rPr>
              <w:t xml:space="preserve">                                                                  </w:t>
            </w:r>
            <w:r>
              <w:rPr>
                <w:rFonts w:hint="eastAsia" w:ascii="楷体" w:hAnsi="楷体" w:eastAsia="楷体" w:cs="宋体"/>
                <w:color w:val="000000"/>
                <w:kern w:val="0"/>
                <w:sz w:val="30"/>
                <w:szCs w:val="30"/>
              </w:rPr>
              <w:t xml:space="preserve"> 年   月   日</w:t>
            </w:r>
          </w:p>
        </w:tc>
      </w:tr>
      <w:tr>
        <w:tblPrEx>
          <w:tblCellMar>
            <w:top w:w="0" w:type="dxa"/>
            <w:left w:w="108" w:type="dxa"/>
            <w:bottom w:w="0" w:type="dxa"/>
            <w:right w:w="108" w:type="dxa"/>
          </w:tblCellMar>
        </w:tblPrEx>
        <w:trPr>
          <w:gridAfter w:val="1"/>
          <w:wAfter w:w="223" w:type="dxa"/>
          <w:trHeight w:val="443" w:hRule="atLeast"/>
        </w:trPr>
        <w:tc>
          <w:tcPr>
            <w:tcW w:w="223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委员工作站（室）或活动组名称</w:t>
            </w:r>
          </w:p>
        </w:tc>
        <w:tc>
          <w:tcPr>
            <w:tcW w:w="5247" w:type="dxa"/>
            <w:gridSpan w:val="8"/>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协商议事主题</w:t>
            </w:r>
          </w:p>
        </w:tc>
        <w:tc>
          <w:tcPr>
            <w:tcW w:w="1695"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协商议事具体事项数量（件）</w:t>
            </w:r>
          </w:p>
        </w:tc>
        <w:tc>
          <w:tcPr>
            <w:tcW w:w="4536" w:type="dxa"/>
            <w:gridSpan w:val="9"/>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其中：（件）</w:t>
            </w:r>
          </w:p>
        </w:tc>
      </w:tr>
      <w:tr>
        <w:tblPrEx>
          <w:tblCellMar>
            <w:top w:w="0" w:type="dxa"/>
            <w:left w:w="108" w:type="dxa"/>
            <w:bottom w:w="0" w:type="dxa"/>
            <w:right w:w="108" w:type="dxa"/>
          </w:tblCellMar>
        </w:tblPrEx>
        <w:trPr>
          <w:gridAfter w:val="1"/>
          <w:wAfter w:w="223" w:type="dxa"/>
          <w:trHeight w:val="987" w:hRule="atLeast"/>
        </w:trPr>
        <w:tc>
          <w:tcPr>
            <w:tcW w:w="2237" w:type="dxa"/>
            <w:gridSpan w:val="2"/>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8"/>
                <w:szCs w:val="28"/>
              </w:rPr>
            </w:pPr>
          </w:p>
        </w:tc>
        <w:tc>
          <w:tcPr>
            <w:tcW w:w="5247" w:type="dxa"/>
            <w:gridSpan w:val="8"/>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8"/>
                <w:szCs w:val="28"/>
              </w:rPr>
            </w:pPr>
          </w:p>
        </w:tc>
        <w:tc>
          <w:tcPr>
            <w:tcW w:w="1695" w:type="dxa"/>
            <w:gridSpan w:val="5"/>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8"/>
                <w:szCs w:val="28"/>
              </w:rPr>
            </w:pPr>
          </w:p>
        </w:tc>
        <w:tc>
          <w:tcPr>
            <w:tcW w:w="850"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现场解决</w:t>
            </w:r>
          </w:p>
        </w:tc>
        <w:tc>
          <w:tcPr>
            <w:tcW w:w="1701" w:type="dxa"/>
            <w:gridSpan w:val="4"/>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短期内可协调解决（1-2个月）</w:t>
            </w:r>
          </w:p>
        </w:tc>
        <w:tc>
          <w:tcPr>
            <w:tcW w:w="1985"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未解决但后续可形成社情民意信息或提案</w:t>
            </w:r>
          </w:p>
        </w:tc>
      </w:tr>
      <w:tr>
        <w:tblPrEx>
          <w:tblCellMar>
            <w:top w:w="0" w:type="dxa"/>
            <w:left w:w="108" w:type="dxa"/>
            <w:bottom w:w="0" w:type="dxa"/>
            <w:right w:w="108" w:type="dxa"/>
          </w:tblCellMar>
        </w:tblPrEx>
        <w:trPr>
          <w:gridAfter w:val="1"/>
          <w:wAfter w:w="223" w:type="dxa"/>
          <w:trHeight w:val="419" w:hRule="atLeast"/>
        </w:trPr>
        <w:tc>
          <w:tcPr>
            <w:tcW w:w="223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5247" w:type="dxa"/>
            <w:gridSpan w:val="8"/>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95" w:type="dxa"/>
            <w:gridSpan w:val="5"/>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01" w:type="dxa"/>
            <w:gridSpan w:val="4"/>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gridAfter w:val="1"/>
          <w:wAfter w:w="223" w:type="dxa"/>
          <w:trHeight w:val="410" w:hRule="atLeast"/>
        </w:trPr>
        <w:tc>
          <w:tcPr>
            <w:tcW w:w="223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5247" w:type="dxa"/>
            <w:gridSpan w:val="8"/>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95" w:type="dxa"/>
            <w:gridSpan w:val="5"/>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01" w:type="dxa"/>
            <w:gridSpan w:val="4"/>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gridAfter w:val="1"/>
          <w:wAfter w:w="223" w:type="dxa"/>
          <w:trHeight w:val="416" w:hRule="atLeast"/>
        </w:trPr>
        <w:tc>
          <w:tcPr>
            <w:tcW w:w="223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5247" w:type="dxa"/>
            <w:gridSpan w:val="8"/>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95" w:type="dxa"/>
            <w:gridSpan w:val="5"/>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01" w:type="dxa"/>
            <w:gridSpan w:val="4"/>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gridAfter w:val="1"/>
          <w:wAfter w:w="223" w:type="dxa"/>
          <w:trHeight w:val="422" w:hRule="atLeast"/>
        </w:trPr>
        <w:tc>
          <w:tcPr>
            <w:tcW w:w="223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5247" w:type="dxa"/>
            <w:gridSpan w:val="8"/>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95" w:type="dxa"/>
            <w:gridSpan w:val="5"/>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01" w:type="dxa"/>
            <w:gridSpan w:val="4"/>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gridAfter w:val="1"/>
          <w:wAfter w:w="223" w:type="dxa"/>
          <w:trHeight w:val="401" w:hRule="atLeast"/>
        </w:trPr>
        <w:tc>
          <w:tcPr>
            <w:tcW w:w="223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5247" w:type="dxa"/>
            <w:gridSpan w:val="8"/>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95" w:type="dxa"/>
            <w:gridSpan w:val="5"/>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01" w:type="dxa"/>
            <w:gridSpan w:val="4"/>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gridAfter w:val="1"/>
          <w:wAfter w:w="223" w:type="dxa"/>
          <w:trHeight w:val="420" w:hRule="atLeast"/>
        </w:trPr>
        <w:tc>
          <w:tcPr>
            <w:tcW w:w="223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5247" w:type="dxa"/>
            <w:gridSpan w:val="8"/>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95" w:type="dxa"/>
            <w:gridSpan w:val="5"/>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01" w:type="dxa"/>
            <w:gridSpan w:val="4"/>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gridAfter w:val="1"/>
          <w:wAfter w:w="223" w:type="dxa"/>
          <w:trHeight w:val="412" w:hRule="atLeast"/>
        </w:trPr>
        <w:tc>
          <w:tcPr>
            <w:tcW w:w="223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5247" w:type="dxa"/>
            <w:gridSpan w:val="8"/>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95" w:type="dxa"/>
            <w:gridSpan w:val="5"/>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01" w:type="dxa"/>
            <w:gridSpan w:val="4"/>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gridAfter w:val="1"/>
          <w:wAfter w:w="223" w:type="dxa"/>
          <w:trHeight w:val="418" w:hRule="atLeast"/>
        </w:trPr>
        <w:tc>
          <w:tcPr>
            <w:tcW w:w="223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5247" w:type="dxa"/>
            <w:gridSpan w:val="8"/>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95" w:type="dxa"/>
            <w:gridSpan w:val="5"/>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01" w:type="dxa"/>
            <w:gridSpan w:val="4"/>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gridAfter w:val="1"/>
          <w:wAfter w:w="223" w:type="dxa"/>
          <w:trHeight w:val="411" w:hRule="atLeast"/>
        </w:trPr>
        <w:tc>
          <w:tcPr>
            <w:tcW w:w="223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5247" w:type="dxa"/>
            <w:gridSpan w:val="8"/>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95" w:type="dxa"/>
            <w:gridSpan w:val="5"/>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01" w:type="dxa"/>
            <w:gridSpan w:val="4"/>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gridAfter w:val="1"/>
          <w:wAfter w:w="223" w:type="dxa"/>
          <w:trHeight w:val="430" w:hRule="atLeast"/>
        </w:trPr>
        <w:tc>
          <w:tcPr>
            <w:tcW w:w="7484" w:type="dxa"/>
            <w:gridSpan w:val="10"/>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8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合计</w:t>
            </w:r>
          </w:p>
        </w:tc>
        <w:tc>
          <w:tcPr>
            <w:tcW w:w="1695" w:type="dxa"/>
            <w:gridSpan w:val="5"/>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01" w:type="dxa"/>
            <w:gridSpan w:val="4"/>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gridAfter w:val="1"/>
          <w:wAfter w:w="223" w:type="dxa"/>
          <w:trHeight w:val="570" w:hRule="atLeast"/>
        </w:trPr>
        <w:tc>
          <w:tcPr>
            <w:tcW w:w="13715" w:type="dxa"/>
            <w:gridSpan w:val="24"/>
            <w:tcBorders>
              <w:top w:val="nil"/>
              <w:left w:val="nil"/>
              <w:bottom w:val="nil"/>
              <w:right w:val="nil"/>
            </w:tcBorders>
            <w:shd w:val="clear" w:color="auto" w:fill="auto"/>
            <w:noWrap/>
            <w:vAlign w:val="center"/>
          </w:tcPr>
          <w:p>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政协办公室主任：                                                        委室负责人：</w:t>
            </w:r>
          </w:p>
        </w:tc>
      </w:tr>
    </w:tbl>
    <w:p>
      <w:pPr>
        <w:spacing w:line="280" w:lineRule="exact"/>
        <w:ind w:right="640"/>
        <w:rPr>
          <w:rFonts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15588"/>
    <w:rsid w:val="000144A7"/>
    <w:rsid w:val="000711BF"/>
    <w:rsid w:val="000736C0"/>
    <w:rsid w:val="000810FA"/>
    <w:rsid w:val="000A01A9"/>
    <w:rsid w:val="000C01E7"/>
    <w:rsid w:val="000C1381"/>
    <w:rsid w:val="00131ADB"/>
    <w:rsid w:val="001501C9"/>
    <w:rsid w:val="0018584A"/>
    <w:rsid w:val="0019595F"/>
    <w:rsid w:val="001B510B"/>
    <w:rsid w:val="001C2AB4"/>
    <w:rsid w:val="001D5287"/>
    <w:rsid w:val="001E2808"/>
    <w:rsid w:val="00230376"/>
    <w:rsid w:val="002A78ED"/>
    <w:rsid w:val="002F5ADA"/>
    <w:rsid w:val="003064D5"/>
    <w:rsid w:val="0031374F"/>
    <w:rsid w:val="00354301"/>
    <w:rsid w:val="003B0B3C"/>
    <w:rsid w:val="00450021"/>
    <w:rsid w:val="004A3509"/>
    <w:rsid w:val="004F481E"/>
    <w:rsid w:val="005978F8"/>
    <w:rsid w:val="005A19BA"/>
    <w:rsid w:val="005A56E3"/>
    <w:rsid w:val="005D5BF9"/>
    <w:rsid w:val="00624ACD"/>
    <w:rsid w:val="00636362"/>
    <w:rsid w:val="0064772F"/>
    <w:rsid w:val="00666809"/>
    <w:rsid w:val="00674F40"/>
    <w:rsid w:val="006941A8"/>
    <w:rsid w:val="006C26C9"/>
    <w:rsid w:val="006C2CC2"/>
    <w:rsid w:val="006C72B3"/>
    <w:rsid w:val="006D6D81"/>
    <w:rsid w:val="00715E24"/>
    <w:rsid w:val="00771F44"/>
    <w:rsid w:val="007C1268"/>
    <w:rsid w:val="007F2C53"/>
    <w:rsid w:val="0083023C"/>
    <w:rsid w:val="00831E88"/>
    <w:rsid w:val="0084779D"/>
    <w:rsid w:val="008A0E88"/>
    <w:rsid w:val="009A2022"/>
    <w:rsid w:val="00A61D13"/>
    <w:rsid w:val="00A657C3"/>
    <w:rsid w:val="00A84BD3"/>
    <w:rsid w:val="00AB4E41"/>
    <w:rsid w:val="00AD1F5C"/>
    <w:rsid w:val="00AE4883"/>
    <w:rsid w:val="00AE7974"/>
    <w:rsid w:val="00B329F4"/>
    <w:rsid w:val="00B63197"/>
    <w:rsid w:val="00B713D2"/>
    <w:rsid w:val="00B750AD"/>
    <w:rsid w:val="00B77109"/>
    <w:rsid w:val="00B93A5D"/>
    <w:rsid w:val="00BE02BC"/>
    <w:rsid w:val="00BE6866"/>
    <w:rsid w:val="00C0278F"/>
    <w:rsid w:val="00C87072"/>
    <w:rsid w:val="00CB2DAA"/>
    <w:rsid w:val="00D34B03"/>
    <w:rsid w:val="00D410EE"/>
    <w:rsid w:val="00D52BBF"/>
    <w:rsid w:val="00D75006"/>
    <w:rsid w:val="00DA5A8E"/>
    <w:rsid w:val="00DD786B"/>
    <w:rsid w:val="00DE23E4"/>
    <w:rsid w:val="00E0060C"/>
    <w:rsid w:val="00E120C1"/>
    <w:rsid w:val="00E203E4"/>
    <w:rsid w:val="00E338BE"/>
    <w:rsid w:val="00EA372A"/>
    <w:rsid w:val="00EC7F79"/>
    <w:rsid w:val="00EE611A"/>
    <w:rsid w:val="00F02BEF"/>
    <w:rsid w:val="00F072E8"/>
    <w:rsid w:val="00F26A6D"/>
    <w:rsid w:val="00F515D3"/>
    <w:rsid w:val="00F6267E"/>
    <w:rsid w:val="00F76DF4"/>
    <w:rsid w:val="00F80FF2"/>
    <w:rsid w:val="00F93FB3"/>
    <w:rsid w:val="00FA0AD9"/>
    <w:rsid w:val="00FD28B3"/>
    <w:rsid w:val="00FE4EE6"/>
    <w:rsid w:val="00FE6BA2"/>
    <w:rsid w:val="00FF2E76"/>
    <w:rsid w:val="04015588"/>
    <w:rsid w:val="04A80B35"/>
    <w:rsid w:val="06331BD7"/>
    <w:rsid w:val="0C94503C"/>
    <w:rsid w:val="0EDC4AB2"/>
    <w:rsid w:val="0EDE0EB2"/>
    <w:rsid w:val="102C1F0E"/>
    <w:rsid w:val="17B67E1D"/>
    <w:rsid w:val="1E19076E"/>
    <w:rsid w:val="21014FBF"/>
    <w:rsid w:val="24AC10B4"/>
    <w:rsid w:val="27056381"/>
    <w:rsid w:val="27F8497A"/>
    <w:rsid w:val="2A924E93"/>
    <w:rsid w:val="2C9C5981"/>
    <w:rsid w:val="2E9C11AD"/>
    <w:rsid w:val="2EC90123"/>
    <w:rsid w:val="42873A62"/>
    <w:rsid w:val="45485B8F"/>
    <w:rsid w:val="47AE1DD4"/>
    <w:rsid w:val="480639C4"/>
    <w:rsid w:val="54C8346E"/>
    <w:rsid w:val="58B32683"/>
    <w:rsid w:val="61155AF0"/>
    <w:rsid w:val="62E54128"/>
    <w:rsid w:val="685C0CB0"/>
    <w:rsid w:val="69B07C31"/>
    <w:rsid w:val="6CF8012D"/>
    <w:rsid w:val="76B55486"/>
    <w:rsid w:val="78855549"/>
    <w:rsid w:val="79217E73"/>
    <w:rsid w:val="7DA40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54AD8-D4E2-4F73-AB07-28F70C9AF9E8}">
  <ds:schemaRefs/>
</ds:datastoreItem>
</file>

<file path=docProps/app.xml><?xml version="1.0" encoding="utf-8"?>
<Properties xmlns="http://schemas.openxmlformats.org/officeDocument/2006/extended-properties" xmlns:vt="http://schemas.openxmlformats.org/officeDocument/2006/docPropsVTypes">
  <Template>Normal</Template>
  <Pages>8</Pages>
  <Words>506</Words>
  <Characters>2885</Characters>
  <Lines>24</Lines>
  <Paragraphs>6</Paragraphs>
  <TotalTime>1</TotalTime>
  <ScaleCrop>false</ScaleCrop>
  <LinksUpToDate>false</LinksUpToDate>
  <CharactersWithSpaces>3385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2021-08-01T07:28:00Z</dcterms:created>
  <dc:creator>luxuejing</dc:creator>
  <cp:lastModifiedBy>hyteam005</cp:lastModifiedBy>
  <cp:lastPrinted>2021-08-17T03:05:00Z</cp:lastPrinted>
  <dcterms:modified xsi:type="dcterms:W3CDTF">2021-10-15T03:40:03Z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6C1F2AA1A1BE4241BBB8C95390ECF1BD</vt:lpwstr>
  </property>
</Properties>
</file>